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“your biggest fan”</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fan component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t xml:space="preserve">This lesson gives you time to introduce the fan component to the learners. They will begin to understand the usefulness of functions and variables in programs.  It also enables the students to understand how to program the buttons and vary the power input to the micro:bit’s components.  It is important to note that the relay forms part of the circuit and is necessary as it allows an output of the micro:bit to turn things on and off.  A micro:bit can turn an LED on and off directly, but anything more powerful requires something like a relay or a transistor.</w:t>
      </w:r>
    </w:p>
    <w:p w:rsidR="00000000" w:rsidDel="00000000" w:rsidP="00000000" w:rsidRDefault="00000000" w:rsidRPr="00000000" w14:paraId="00000005">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6">
      <w:pPr>
        <w:numPr>
          <w:ilvl w:val="0"/>
          <w:numId w:val="2"/>
        </w:numPr>
        <w:spacing w:line="276" w:lineRule="auto"/>
        <w:ind w:left="720" w:hanging="360"/>
        <w:rPr>
          <w:color w:val="000000"/>
        </w:rPr>
      </w:pPr>
      <w:r w:rsidDel="00000000" w:rsidR="00000000" w:rsidRPr="00000000">
        <w:rPr>
          <w:rtl w:val="0"/>
        </w:rPr>
        <w:t xml:space="preserve">To successfully set up a micro:bit/electronics kit circuit and flash code to the micro:bit </w:t>
      </w:r>
      <w:r w:rsidDel="00000000" w:rsidR="00000000" w:rsidRPr="00000000">
        <w:rPr>
          <w:rtl w:val="0"/>
        </w:rPr>
      </w:r>
    </w:p>
    <w:p w:rsidR="00000000" w:rsidDel="00000000" w:rsidP="00000000" w:rsidRDefault="00000000" w:rsidRPr="00000000" w14:paraId="00000007">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functions</w:t>
      </w:r>
      <w:r w:rsidDel="00000000" w:rsidR="00000000" w:rsidRPr="00000000">
        <w:rPr>
          <w:rtl w:val="0"/>
        </w:rPr>
      </w:r>
    </w:p>
    <w:p w:rsidR="00000000" w:rsidDel="00000000" w:rsidP="00000000" w:rsidRDefault="00000000" w:rsidRPr="00000000" w14:paraId="00000008">
      <w:pPr>
        <w:numPr>
          <w:ilvl w:val="0"/>
          <w:numId w:val="2"/>
        </w:numPr>
        <w:spacing w:line="276" w:lineRule="auto"/>
        <w:ind w:left="720" w:hanging="360"/>
        <w:rPr>
          <w:color w:val="000000"/>
        </w:rPr>
      </w:pPr>
      <w:r w:rsidDel="00000000" w:rsidR="00000000" w:rsidRPr="00000000">
        <w:rPr>
          <w:rtl w:val="0"/>
        </w:rPr>
        <w:t xml:space="preserve">To identify the presence of in-built and user-defined functions</w:t>
      </w:r>
      <w:r w:rsidDel="00000000" w:rsidR="00000000" w:rsidRPr="00000000">
        <w:rPr>
          <w:rtl w:val="0"/>
        </w:rPr>
      </w:r>
    </w:p>
    <w:p w:rsidR="00000000" w:rsidDel="00000000" w:rsidP="00000000" w:rsidRDefault="00000000" w:rsidRPr="00000000" w14:paraId="00000009">
      <w:pPr>
        <w:numPr>
          <w:ilvl w:val="0"/>
          <w:numId w:val="2"/>
        </w:numPr>
        <w:spacing w:line="276" w:lineRule="auto"/>
        <w:ind w:left="720" w:hanging="360"/>
        <w:rPr>
          <w:color w:val="000000"/>
        </w:rPr>
      </w:pPr>
      <w:r w:rsidDel="00000000" w:rsidR="00000000" w:rsidRPr="00000000">
        <w:rPr>
          <w:rtl w:val="0"/>
        </w:rPr>
        <w:t xml:space="preserve">To be able to successfully modify a program containing functions</w:t>
      </w:r>
      <w:r w:rsidDel="00000000" w:rsidR="00000000" w:rsidRPr="00000000">
        <w:rPr>
          <w:rtl w:val="0"/>
        </w:rPr>
      </w:r>
    </w:p>
    <w:p w:rsidR="00000000" w:rsidDel="00000000" w:rsidP="00000000" w:rsidRDefault="00000000" w:rsidRPr="00000000" w14:paraId="0000000A">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Keywords</w:t>
      </w:r>
    </w:p>
    <w:p w:rsidR="00000000" w:rsidDel="00000000" w:rsidP="00000000" w:rsidRDefault="00000000" w:rsidRPr="00000000" w14:paraId="0000000B">
      <w:pPr>
        <w:spacing w:line="276" w:lineRule="auto"/>
        <w:rPr/>
      </w:pPr>
      <w:r w:rsidDel="00000000" w:rsidR="00000000" w:rsidRPr="00000000">
        <w:rPr>
          <w:rtl w:val="0"/>
        </w:rPr>
        <w:t xml:space="preserve">Function, relay, switch, button, variable, in-built, user-defined, subroutine</w:t>
      </w:r>
    </w:p>
    <w:p w:rsidR="00000000" w:rsidDel="00000000" w:rsidP="00000000" w:rsidRDefault="00000000" w:rsidRPr="00000000" w14:paraId="0000000C">
      <w:pPr>
        <w:pStyle w:val="Heading2"/>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Preparation</w:t>
      </w:r>
    </w:p>
    <w:p w:rsidR="00000000" w:rsidDel="00000000" w:rsidP="00000000" w:rsidRDefault="00000000" w:rsidRPr="00000000" w14:paraId="0000000D">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0E">
      <w:pPr>
        <w:spacing w:line="276" w:lineRule="auto"/>
        <w:ind w:left="0" w:firstLine="0"/>
        <w:rPr/>
      </w:pPr>
      <w:r w:rsidDel="00000000" w:rsidR="00000000" w:rsidRPr="00000000">
        <w:rPr>
          <w:rtl w:val="0"/>
        </w:rPr>
        <w:t xml:space="preserve">This lesson is suitable for a class who already have a basic knowledge of programming using python.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fan is a question of copying a photograph so a practical demonstration of handling the components gently and clipping with alligator clips would suffice.</w:t>
      </w:r>
    </w:p>
    <w:p w:rsidR="00000000" w:rsidDel="00000000" w:rsidP="00000000" w:rsidRDefault="00000000" w:rsidRPr="00000000" w14:paraId="0000000F">
      <w:pPr>
        <w:spacing w:line="276" w:lineRule="auto"/>
        <w:ind w:left="0" w:firstLine="0"/>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1">
      <w:pPr>
        <w:spacing w:line="276" w:lineRule="auto"/>
        <w:ind w:left="0" w:firstLine="0"/>
        <w:rPr/>
      </w:pPr>
      <w:r w:rsidDel="00000000" w:rsidR="00000000" w:rsidRPr="00000000">
        <w:rPr>
          <w:rtl w:val="0"/>
        </w:rPr>
        <w:t xml:space="preserve">The lesson is planned using the PRIMM pedagogy which stands for:</w:t>
      </w:r>
    </w:p>
    <w:p w:rsidR="00000000" w:rsidDel="00000000" w:rsidP="00000000" w:rsidRDefault="00000000" w:rsidRPr="00000000" w14:paraId="00000012">
      <w:pPr>
        <w:spacing w:line="276" w:lineRule="auto"/>
        <w:ind w:left="0" w:firstLine="0"/>
        <w:rPr/>
      </w:pPr>
      <w:r w:rsidDel="00000000" w:rsidR="00000000" w:rsidRPr="00000000">
        <w:rPr>
          <w:rtl w:val="0"/>
        </w:rPr>
      </w:r>
    </w:p>
    <w:p w:rsidR="00000000" w:rsidDel="00000000" w:rsidP="00000000" w:rsidRDefault="00000000" w:rsidRPr="00000000" w14:paraId="00000013">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4">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5">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6">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7">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8">
      <w:pPr>
        <w:spacing w:line="276" w:lineRule="auto"/>
        <w:ind w:left="0" w:firstLine="0"/>
        <w:rPr/>
      </w:pPr>
      <w:r w:rsidDel="00000000" w:rsidR="00000000" w:rsidRPr="00000000">
        <w:rPr>
          <w:rtl w:val="0"/>
        </w:rPr>
      </w:r>
    </w:p>
    <w:p w:rsidR="00000000" w:rsidDel="00000000" w:rsidP="00000000" w:rsidRDefault="00000000" w:rsidRPr="00000000" w14:paraId="00000019">
      <w:pPr>
        <w:spacing w:line="276" w:lineRule="auto"/>
        <w:ind w:left="0" w:firstLine="0"/>
        <w:rPr/>
      </w:pPr>
      <w:r w:rsidDel="00000000" w:rsidR="00000000" w:rsidRPr="00000000">
        <w:rPr>
          <w:rtl w:val="0"/>
        </w:rPr>
        <w:t xml:space="preserve">For this reason it is important that the class have quick and easy access to the coding of the program which can be accessed via: https://tinyurl.com/yxud3gtt</w:t>
      </w:r>
      <w:r w:rsidDel="00000000" w:rsidR="00000000" w:rsidRPr="00000000">
        <w:rPr>
          <w:rtl w:val="0"/>
        </w:rPr>
      </w:r>
    </w:p>
    <w:p w:rsidR="00000000" w:rsidDel="00000000" w:rsidP="00000000" w:rsidRDefault="00000000" w:rsidRPr="00000000" w14:paraId="0000001A">
      <w:pPr>
        <w:spacing w:line="276" w:lineRule="auto"/>
        <w:ind w:left="0" w:firstLine="0"/>
        <w:rPr/>
      </w:pPr>
      <w:r w:rsidDel="00000000" w:rsidR="00000000" w:rsidRPr="00000000">
        <w:rPr>
          <w:rtl w:val="0"/>
        </w:rPr>
      </w:r>
    </w:p>
    <w:p w:rsidR="00000000" w:rsidDel="00000000" w:rsidP="00000000" w:rsidRDefault="00000000" w:rsidRPr="00000000" w14:paraId="0000001B">
      <w:pPr>
        <w:spacing w:line="276" w:lineRule="auto"/>
        <w:ind w:left="0" w:firstLine="0"/>
        <w:rPr/>
      </w:pPr>
      <w:r w:rsidDel="00000000" w:rsidR="00000000" w:rsidRPr="00000000">
        <w:rPr>
          <w:rtl w:val="0"/>
        </w:rPr>
        <w:t xml:space="preserve">The very first step is for the students to view the code and attempt to predict what the code does.  We use a tool called a </w:t>
      </w:r>
      <w:r w:rsidDel="00000000" w:rsidR="00000000" w:rsidRPr="00000000">
        <w:rPr>
          <w:b w:val="1"/>
          <w:sz w:val="24"/>
          <w:szCs w:val="24"/>
          <w:rtl w:val="0"/>
        </w:rPr>
        <w:t xml:space="preserve">code conversation</w:t>
      </w:r>
      <w:r w:rsidDel="00000000" w:rsidR="00000000" w:rsidRPr="00000000">
        <w:rPr>
          <w:rtl w:val="0"/>
        </w:rPr>
        <w:t xml:space="preserve"> which provides the teacher with a conversation style </w:t>
      </w:r>
      <w:r w:rsidDel="00000000" w:rsidR="00000000" w:rsidRPr="00000000">
        <w:rPr>
          <w:b w:val="1"/>
          <w:rtl w:val="0"/>
        </w:rPr>
        <w:t xml:space="preserve">talkthrough</w:t>
      </w:r>
      <w:r w:rsidDel="00000000" w:rsidR="00000000" w:rsidRPr="00000000">
        <w:rPr>
          <w:rtl w:val="0"/>
        </w:rPr>
        <w:t xml:space="preserve"> of the micropython code for you to support your students’ developing knowledge.</w:t>
      </w:r>
    </w:p>
    <w:p w:rsidR="00000000" w:rsidDel="00000000" w:rsidP="00000000" w:rsidRDefault="00000000" w:rsidRPr="00000000" w14:paraId="0000001C">
      <w:pPr>
        <w:spacing w:line="276" w:lineRule="auto"/>
        <w:ind w:left="0" w:firstLine="0"/>
        <w:rPr/>
      </w:pP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1E">
      <w:pPr>
        <w:spacing w:line="276" w:lineRule="auto"/>
        <w:ind w:left="0" w:firstLine="0"/>
        <w:rPr/>
      </w:pPr>
      <w:r w:rsidDel="00000000" w:rsidR="00000000" w:rsidRPr="00000000">
        <w:rPr>
          <w:rtl w:val="0"/>
        </w:rPr>
      </w:r>
    </w:p>
    <w:p w:rsidR="00000000" w:rsidDel="00000000" w:rsidP="00000000" w:rsidRDefault="00000000" w:rsidRPr="00000000" w14:paraId="0000001F">
      <w:pPr>
        <w:spacing w:line="276" w:lineRule="auto"/>
        <w:ind w:left="0" w:firstLine="0"/>
        <w:rPr/>
      </w:pPr>
      <w:r w:rsidDel="00000000" w:rsidR="00000000" w:rsidRPr="00000000">
        <w:rPr>
          <w:rtl w:val="0"/>
        </w:rPr>
        <w:t xml:space="preserve">We recommend either using the on-line Python editor (https://python.microbit.org) or Mu (https://codewith.mu).  </w:t>
      </w:r>
    </w:p>
    <w:p w:rsidR="00000000" w:rsidDel="00000000" w:rsidP="00000000" w:rsidRDefault="00000000" w:rsidRPr="00000000" w14:paraId="00000020">
      <w:pPr>
        <w:spacing w:line="276" w:lineRule="auto"/>
        <w:ind w:left="0" w:firstLine="0"/>
        <w:rPr/>
      </w:pPr>
      <w:r w:rsidDel="00000000" w:rsidR="00000000" w:rsidRPr="00000000">
        <w:rPr>
          <w:rtl w:val="0"/>
        </w:rPr>
      </w:r>
    </w:p>
    <w:p w:rsidR="00000000" w:rsidDel="00000000" w:rsidP="00000000" w:rsidRDefault="00000000" w:rsidRPr="00000000" w14:paraId="00000021">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2">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3">
      <w:pPr>
        <w:numPr>
          <w:ilvl w:val="0"/>
          <w:numId w:val="1"/>
        </w:numPr>
        <w:spacing w:line="276" w:lineRule="auto"/>
        <w:ind w:left="720" w:hanging="360"/>
        <w:rPr>
          <w:color w:val="000000"/>
        </w:rPr>
      </w:pPr>
      <w:r w:rsidDel="00000000" w:rsidR="00000000" w:rsidRPr="00000000">
        <w:rPr>
          <w:rtl w:val="0"/>
        </w:rPr>
        <w:t xml:space="preserve">Starter worksheet</w:t>
      </w:r>
      <w:r w:rsidDel="00000000" w:rsidR="00000000" w:rsidRPr="00000000">
        <w:rPr>
          <w:rtl w:val="0"/>
        </w:rPr>
      </w:r>
    </w:p>
    <w:p w:rsidR="00000000" w:rsidDel="00000000" w:rsidP="00000000" w:rsidRDefault="00000000" w:rsidRPr="00000000" w14:paraId="00000024">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5">
      <w:pPr>
        <w:numPr>
          <w:ilvl w:val="0"/>
          <w:numId w:val="1"/>
        </w:numPr>
        <w:spacing w:line="276" w:lineRule="auto"/>
        <w:ind w:left="720" w:hanging="360"/>
        <w:rPr>
          <w:color w:val="000000"/>
        </w:rPr>
      </w:pPr>
      <w:r w:rsidDel="00000000" w:rsidR="00000000" w:rsidRPr="00000000">
        <w:rPr>
          <w:rtl w:val="0"/>
        </w:rPr>
        <w:t xml:space="preserve">Code conversation solution</w:t>
      </w:r>
      <w:r w:rsidDel="00000000" w:rsidR="00000000" w:rsidRPr="00000000">
        <w:rPr>
          <w:rtl w:val="0"/>
        </w:rPr>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pPr>
      <w:r w:rsidDel="00000000" w:rsidR="00000000" w:rsidRPr="00000000">
        <w:rPr>
          <w:rtl w:val="0"/>
        </w:rPr>
        <w:t xml:space="preserve">Code conversation template (level 2 - intermediate)</w:t>
      </w:r>
    </w:p>
    <w:p w:rsidR="00000000" w:rsidDel="00000000" w:rsidP="00000000" w:rsidRDefault="00000000" w:rsidRPr="00000000" w14:paraId="00000028">
      <w:pPr>
        <w:numPr>
          <w:ilvl w:val="0"/>
          <w:numId w:val="1"/>
        </w:numPr>
        <w:spacing w:line="276" w:lineRule="auto"/>
        <w:ind w:left="720" w:hanging="360"/>
        <w:rPr/>
      </w:pPr>
      <w:r w:rsidDel="00000000" w:rsidR="00000000" w:rsidRPr="00000000">
        <w:rPr>
          <w:rtl w:val="0"/>
        </w:rPr>
        <w:t xml:space="preserve">Code conversation template (level 3 - difficult)</w:t>
      </w:r>
    </w:p>
    <w:p w:rsidR="00000000" w:rsidDel="00000000" w:rsidP="00000000" w:rsidRDefault="00000000" w:rsidRPr="00000000" w14:paraId="00000029">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A">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B">
      <w:pPr>
        <w:numPr>
          <w:ilvl w:val="0"/>
          <w:numId w:val="1"/>
        </w:numPr>
        <w:spacing w:line="276" w:lineRule="auto"/>
        <w:ind w:left="720" w:hanging="360"/>
        <w:rPr>
          <w:color w:val="000000"/>
        </w:rPr>
      </w:pPr>
      <w:r w:rsidDel="00000000" w:rsidR="00000000" w:rsidRPr="00000000">
        <w:rPr>
          <w:rtl w:val="0"/>
        </w:rPr>
        <w:t xml:space="preserve">Hardware Per pair - 1 micro:bit, 1 USB/micro USB cable, 5 alligator clip leads, 1 relay, 1 battery holder with battery. </w:t>
      </w:r>
      <w:r w:rsidDel="00000000" w:rsidR="00000000" w:rsidRPr="00000000">
        <w:rPr>
          <w:rtl w:val="0"/>
        </w:rPr>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Fan speed controller program in micropython accessible to students</w:t>
      </w: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rPr>
          <w:color w:val="000000"/>
        </w:rPr>
      </w:pPr>
      <w:r w:rsidDel="00000000" w:rsidR="00000000" w:rsidRPr="00000000">
        <w:rPr>
          <w:rtl w:val="0"/>
        </w:rPr>
        <w:t xml:space="preserve">Access to appropriate development environment (the on-line Python editor or Mu </w:t>
      </w:r>
      <w:r w:rsidDel="00000000" w:rsidR="00000000" w:rsidRPr="00000000">
        <w:rPr>
          <w:rtl w:val="0"/>
        </w:rPr>
      </w:r>
    </w:p>
    <w:p w:rsidR="00000000" w:rsidDel="00000000" w:rsidP="00000000" w:rsidRDefault="00000000" w:rsidRPr="00000000" w14:paraId="0000002E">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2F">
      <w:pPr>
        <w:rPr/>
      </w:pPr>
      <w:r w:rsidDel="00000000" w:rsidR="00000000" w:rsidRPr="00000000">
        <w:rPr>
          <w:rtl w:val="0"/>
        </w:rPr>
        <w:t xml:space="preserve">The first activity will enable you to determine if the students are familiar with the names of the components in the fan program.  The presentation itself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lesson.</w:t>
      </w:r>
    </w:p>
    <w:p w:rsidR="00000000" w:rsidDel="00000000" w:rsidP="00000000" w:rsidRDefault="00000000" w:rsidRPr="00000000" w14:paraId="00000030">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1">
      <w:pPr>
        <w:widowControl w:val="0"/>
        <w:spacing w:line="240" w:lineRule="auto"/>
        <w:rPr/>
      </w:pPr>
      <w:r w:rsidDel="00000000" w:rsidR="00000000" w:rsidRPr="00000000">
        <w:rPr>
          <w:rtl w:val="0"/>
        </w:rPr>
      </w:r>
    </w:p>
    <w:p w:rsidR="00000000" w:rsidDel="00000000" w:rsidP="00000000" w:rsidRDefault="00000000" w:rsidRPr="00000000" w14:paraId="00000032">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3">
            <w:pPr>
              <w:pStyle w:val="Heading3"/>
              <w:widowControl w:val="0"/>
              <w:rPr>
                <w:rFonts w:ascii="Arial" w:cs="Arial" w:eastAsia="Arial" w:hAnsi="Arial"/>
                <w:color w:val="000000"/>
              </w:rPr>
            </w:pPr>
            <w:bookmarkStart w:colFirst="0" w:colLast="0" w:name="_heading=h.4d34og8" w:id="8"/>
            <w:bookmarkEnd w:id="8"/>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4">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5">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6">
            <w:pPr>
              <w:widowControl w:val="0"/>
              <w:spacing w:line="240" w:lineRule="auto"/>
              <w:rPr/>
            </w:pPr>
            <w:r w:rsidDel="00000000" w:rsidR="00000000" w:rsidRPr="00000000">
              <w:rPr>
                <w:sz w:val="24"/>
                <w:szCs w:val="24"/>
                <w:rtl w:val="0"/>
              </w:rPr>
              <w:t xml:space="preserve">5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Fan circuit worksheet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Students are given a worksheet featuring photographs of the different fan circuit components.  They are also given a list of the names of different components and are asked to match the photograph with the name and predict the purpose of the component.</w:t>
            </w:r>
          </w:p>
        </w:tc>
      </w:tr>
      <w:tr>
        <w:trPr>
          <w:trHeight w:val="12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pStyle w:val="Heading3"/>
              <w:widowControl w:val="0"/>
              <w:spacing w:line="240" w:lineRule="auto"/>
              <w:rPr>
                <w:rFonts w:ascii="Arial" w:cs="Arial" w:eastAsia="Arial" w:hAnsi="Arial"/>
                <w:color w:val="000000"/>
              </w:rPr>
            </w:pPr>
            <w:bookmarkStart w:colFirst="0" w:colLast="0" w:name="_heading=h.2s8eyo1" w:id="9"/>
            <w:bookmarkEnd w:id="9"/>
            <w:r w:rsidDel="00000000" w:rsidR="00000000" w:rsidRPr="00000000">
              <w:rPr>
                <w:rFonts w:ascii="Arial" w:cs="Arial" w:eastAsia="Arial" w:hAnsi="Arial"/>
                <w:color w:val="000000"/>
                <w:rtl w:val="0"/>
              </w:rPr>
              <w:t xml:space="preserve">Activity 1</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before="120" w:line="288" w:lineRule="auto"/>
              <w:rPr>
                <w:b w:val="1"/>
              </w:rPr>
            </w:pPr>
            <w:r w:rsidDel="00000000" w:rsidR="00000000" w:rsidRPr="00000000">
              <w:rPr>
                <w:b w:val="1"/>
                <w:rtl w:val="0"/>
              </w:rPr>
              <w:t xml:space="preserve">Predict: students view code and attempt overview code conversation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students are shown the code and are asked to predict what the whole program does i.e. an overview in a couple of sentences.</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For example: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highlight w:val="white"/>
                <w:rtl w:val="0"/>
              </w:rPr>
              <w:t xml:space="preserve">The program starts with power speed as 0 then when button a is pressed the speed of the fan increases until it reaches maximum speed.  In addition the speed can be decreased via button b.</w:t>
            </w: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Activity 2</w:t>
            </w:r>
          </w:p>
          <w:p w:rsidR="00000000" w:rsidDel="00000000" w:rsidP="00000000" w:rsidRDefault="00000000" w:rsidRPr="00000000" w14:paraId="00000045">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6">
            <w:pPr>
              <w:widowControl w:val="0"/>
              <w:spacing w:line="240" w:lineRule="auto"/>
              <w:rPr>
                <w:sz w:val="24"/>
                <w:szCs w:val="24"/>
              </w:rPr>
            </w:pPr>
            <w:r w:rsidDel="00000000" w:rsidR="00000000" w:rsidRPr="00000000">
              <w:rPr>
                <w:sz w:val="24"/>
                <w:szCs w:val="24"/>
                <w:rtl w:val="0"/>
              </w:rPr>
              <w:t xml:space="preserve">15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Run: students compile the circuit, flash and run the code</w:t>
            </w: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 flash and run the code.  Ask them if the circuit behaves as they would have expected from the </w:t>
            </w:r>
            <w:r w:rsidDel="00000000" w:rsidR="00000000" w:rsidRPr="00000000">
              <w:rPr>
                <w:b w:val="1"/>
                <w:rtl w:val="0"/>
              </w:rPr>
              <w:t xml:space="preserve">predict</w:t>
            </w:r>
            <w:r w:rsidDel="00000000" w:rsidR="00000000" w:rsidRPr="00000000">
              <w:rPr>
                <w:rtl w:val="0"/>
              </w:rPr>
              <w:t xml:space="preserve"> phase of the lesson.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B">
            <w:pPr>
              <w:pStyle w:val="Heading3"/>
              <w:widowControl w:val="0"/>
              <w:rPr>
                <w:rFonts w:ascii="Arial" w:cs="Arial" w:eastAsia="Arial" w:hAnsi="Arial"/>
                <w:color w:val="000000"/>
              </w:rPr>
            </w:pPr>
            <w:bookmarkStart w:colFirst="0" w:colLast="0" w:name="_heading=h.17dp8vu" w:id="10"/>
            <w:bookmarkEnd w:id="10"/>
            <w:r w:rsidDel="00000000" w:rsidR="00000000" w:rsidRPr="00000000">
              <w:rPr>
                <w:rFonts w:ascii="Arial" w:cs="Arial" w:eastAsia="Arial" w:hAnsi="Arial"/>
                <w:color w:val="000000"/>
                <w:rtl w:val="0"/>
              </w:rPr>
              <w:t xml:space="preserve">Activity 3</w:t>
            </w:r>
          </w:p>
          <w:p w:rsidR="00000000" w:rsidDel="00000000" w:rsidP="00000000" w:rsidRDefault="00000000" w:rsidRPr="00000000" w14:paraId="0000004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E">
            <w:pPr>
              <w:widowControl w:val="0"/>
              <w:spacing w:line="240" w:lineRule="auto"/>
              <w:rPr>
                <w:sz w:val="24"/>
                <w:szCs w:val="24"/>
              </w:rPr>
            </w:pPr>
            <w:r w:rsidDel="00000000" w:rsidR="00000000" w:rsidRPr="00000000">
              <w:rPr>
                <w:sz w:val="24"/>
                <w:szCs w:val="24"/>
                <w:rtl w:val="0"/>
              </w:rPr>
              <w:t xml:space="preserve">20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pPr>
            <w:r w:rsidDel="00000000" w:rsidR="00000000" w:rsidRPr="00000000">
              <w:rPr>
                <w:b w:val="1"/>
                <w:highlight w:val="white"/>
                <w:rtl w:val="0"/>
              </w:rPr>
              <w:t xml:space="preserve">Investigate: teacher and students use correct terminology to identify the syntax and features of the program</w:t>
            </w: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51">
            <w:pPr>
              <w:widowControl w:val="0"/>
              <w:spacing w:line="240" w:lineRule="auto"/>
              <w:rPr/>
            </w:pPr>
            <w:r w:rsidDel="00000000" w:rsidR="00000000" w:rsidRPr="00000000">
              <w:rPr>
                <w:rtl w:val="0"/>
              </w:rPr>
              <w:t xml:space="preserve">Using A4 worksheet, the learners attempt to complete the code conversation matching the correct explanation to each line of code.</w:t>
            </w:r>
          </w:p>
          <w:p w:rsidR="00000000" w:rsidDel="00000000" w:rsidP="00000000" w:rsidRDefault="00000000" w:rsidRPr="00000000" w14:paraId="00000052">
            <w:pPr>
              <w:widowControl w:val="0"/>
              <w:spacing w:line="240" w:lineRule="auto"/>
              <w:rPr/>
            </w:pPr>
            <w:r w:rsidDel="00000000" w:rsidR="00000000" w:rsidRPr="00000000">
              <w:rPr>
                <w:rtl w:val="0"/>
              </w:rPr>
            </w:r>
          </w:p>
          <w:p w:rsidR="00000000" w:rsidDel="00000000" w:rsidP="00000000" w:rsidRDefault="00000000" w:rsidRPr="00000000" w14:paraId="00000053">
            <w:pPr>
              <w:widowControl w:val="0"/>
              <w:spacing w:line="240" w:lineRule="auto"/>
              <w:rPr/>
            </w:pPr>
            <w:r w:rsidDel="00000000" w:rsidR="00000000" w:rsidRPr="00000000">
              <w:rPr>
                <w:rtl w:val="0"/>
              </w:rPr>
              <w:t xml:space="preserve">There are three levels of the code conversation:</w:t>
            </w:r>
          </w:p>
          <w:p w:rsidR="00000000" w:rsidDel="00000000" w:rsidP="00000000" w:rsidRDefault="00000000" w:rsidRPr="00000000" w14:paraId="00000054">
            <w:pPr>
              <w:widowControl w:val="0"/>
              <w:spacing w:line="240" w:lineRule="auto"/>
              <w:rPr/>
            </w:pPr>
            <w:r w:rsidDel="00000000" w:rsidR="00000000" w:rsidRPr="00000000">
              <w:rPr>
                <w:rtl w:val="0"/>
              </w:rPr>
              <w:t xml:space="preserve">Level 1 - basic (some less challenging code lines to complete), Level 2 - intermediate (more challenging code lines to completed), Level 3 (whole program to interpret).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5">
            <w:pPr>
              <w:pStyle w:val="Heading3"/>
              <w:widowControl w:val="0"/>
              <w:rPr>
                <w:rFonts w:ascii="Arial" w:cs="Arial" w:eastAsia="Arial" w:hAnsi="Arial"/>
                <w:color w:val="000000"/>
              </w:rPr>
            </w:pPr>
            <w:bookmarkStart w:colFirst="0" w:colLast="0" w:name="_heading=h.3rdcrjn" w:id="11"/>
            <w:bookmarkEnd w:id="11"/>
            <w:r w:rsidDel="00000000" w:rsidR="00000000" w:rsidRPr="00000000">
              <w:rPr>
                <w:rFonts w:ascii="Arial" w:cs="Arial" w:eastAsia="Arial" w:hAnsi="Arial"/>
                <w:color w:val="000000"/>
                <w:rtl w:val="0"/>
              </w:rPr>
              <w:t xml:space="preserve">Activity 4</w:t>
            </w:r>
          </w:p>
          <w:p w:rsidR="00000000" w:rsidDel="00000000" w:rsidP="00000000" w:rsidRDefault="00000000" w:rsidRPr="00000000" w14:paraId="0000005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sz w:val="24"/>
                <w:szCs w:val="24"/>
                <w:rtl w:val="0"/>
              </w:rPr>
              <w:t xml:space="preserve">10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b w:val="1"/>
                <w:highlight w:val="white"/>
              </w:rPr>
            </w:pPr>
            <w:r w:rsidDel="00000000" w:rsidR="00000000" w:rsidRPr="00000000">
              <w:rPr>
                <w:b w:val="1"/>
                <w:highlight w:val="white"/>
                <w:rtl w:val="0"/>
              </w:rPr>
              <w:t xml:space="preserve">Modify: students modify the code to create a new program</w:t>
            </w:r>
          </w:p>
          <w:p w:rsidR="00000000" w:rsidDel="00000000" w:rsidP="00000000" w:rsidRDefault="00000000" w:rsidRPr="00000000" w14:paraId="0000005A">
            <w:pPr>
              <w:widowControl w:val="0"/>
              <w:spacing w:line="240" w:lineRule="auto"/>
              <w:rPr>
                <w:b w:val="1"/>
                <w:highlight w:val="white"/>
              </w:rPr>
            </w:pPr>
            <w:r w:rsidDel="00000000" w:rsidR="00000000" w:rsidRPr="00000000">
              <w:rPr>
                <w:rtl w:val="0"/>
              </w:rPr>
            </w:r>
          </w:p>
          <w:p w:rsidR="00000000" w:rsidDel="00000000" w:rsidP="00000000" w:rsidRDefault="00000000" w:rsidRPr="00000000" w14:paraId="0000005B">
            <w:pPr>
              <w:widowControl w:val="0"/>
              <w:spacing w:line="240" w:lineRule="auto"/>
              <w:rPr>
                <w:highlight w:val="white"/>
              </w:rPr>
            </w:pPr>
            <w:r w:rsidDel="00000000" w:rsidR="00000000" w:rsidRPr="00000000">
              <w:rPr>
                <w:highlight w:val="white"/>
                <w:rtl w:val="0"/>
              </w:rPr>
              <w:t xml:space="preserve">Students are invited to modify the program by first declaring what their new program should do, then by making the modification, saving the new program and testing it by flashing it to the micro:bit.</w:t>
            </w:r>
          </w:p>
          <w:p w:rsidR="00000000" w:rsidDel="00000000" w:rsidP="00000000" w:rsidRDefault="00000000" w:rsidRPr="00000000" w14:paraId="0000005C">
            <w:pPr>
              <w:widowControl w:val="0"/>
              <w:spacing w:line="240" w:lineRule="auto"/>
              <w:rPr>
                <w:highlight w:val="white"/>
              </w:rPr>
            </w:pPr>
            <w:r w:rsidDel="00000000" w:rsidR="00000000" w:rsidRPr="00000000">
              <w:rPr>
                <w:rtl w:val="0"/>
              </w:rPr>
            </w:r>
          </w:p>
          <w:p w:rsidR="00000000" w:rsidDel="00000000" w:rsidP="00000000" w:rsidRDefault="00000000" w:rsidRPr="00000000" w14:paraId="0000005D">
            <w:pPr>
              <w:widowControl w:val="0"/>
              <w:spacing w:line="240" w:lineRule="auto"/>
              <w:rPr>
                <w:highlight w:val="white"/>
              </w:rPr>
            </w:pPr>
            <w:r w:rsidDel="00000000" w:rsidR="00000000" w:rsidRPr="00000000">
              <w:rPr>
                <w:highlight w:val="white"/>
                <w:rtl w:val="0"/>
              </w:rPr>
              <w:t xml:space="preserve">Suggestions for achievable alterations:- </w:t>
            </w:r>
          </w:p>
          <w:p w:rsidR="00000000" w:rsidDel="00000000" w:rsidP="00000000" w:rsidRDefault="00000000" w:rsidRPr="00000000" w14:paraId="0000005E">
            <w:pPr>
              <w:widowControl w:val="0"/>
              <w:spacing w:line="240" w:lineRule="auto"/>
              <w:rPr>
                <w:highlight w:val="white"/>
              </w:rPr>
            </w:pPr>
            <w:r w:rsidDel="00000000" w:rsidR="00000000" w:rsidRPr="00000000">
              <w:rPr>
                <w:rtl w:val="0"/>
              </w:rPr>
            </w:r>
          </w:p>
          <w:p w:rsidR="00000000" w:rsidDel="00000000" w:rsidP="00000000" w:rsidRDefault="00000000" w:rsidRPr="00000000" w14:paraId="0000005F">
            <w:pPr>
              <w:widowControl w:val="0"/>
              <w:spacing w:line="240" w:lineRule="auto"/>
              <w:rPr>
                <w:highlight w:val="white"/>
              </w:rPr>
            </w:pPr>
            <w:r w:rsidDel="00000000" w:rsidR="00000000" w:rsidRPr="00000000">
              <w:rPr>
                <w:highlight w:val="white"/>
                <w:rtl w:val="0"/>
              </w:rPr>
              <w:t xml:space="preserve">Reduce the number of power steps that the program makes from 9 to 3.</w:t>
            </w:r>
          </w:p>
          <w:p w:rsidR="00000000" w:rsidDel="00000000" w:rsidP="00000000" w:rsidRDefault="00000000" w:rsidRPr="00000000" w14:paraId="00000060">
            <w:pPr>
              <w:widowControl w:val="0"/>
              <w:spacing w:line="240" w:lineRule="auto"/>
              <w:rPr>
                <w:highlight w:val="white"/>
              </w:rPr>
            </w:pPr>
            <w:r w:rsidDel="00000000" w:rsidR="00000000" w:rsidRPr="00000000">
              <w:rPr>
                <w:highlight w:val="white"/>
                <w:rtl w:val="0"/>
              </w:rPr>
              <w:t xml:space="preserve">Reduce the number of  power steps and change output to letters i.e. Low (L), Medium (M), High (H)</w:t>
            </w:r>
          </w:p>
          <w:p w:rsidR="00000000" w:rsidDel="00000000" w:rsidP="00000000" w:rsidRDefault="00000000" w:rsidRPr="00000000" w14:paraId="00000061">
            <w:pPr>
              <w:widowControl w:val="0"/>
              <w:spacing w:line="240" w:lineRule="auto"/>
              <w:rPr>
                <w:highlight w:val="white"/>
              </w:rPr>
            </w:pPr>
            <w:r w:rsidDel="00000000" w:rsidR="00000000" w:rsidRPr="00000000">
              <w:rPr>
                <w:highlight w:val="white"/>
                <w:rtl w:val="0"/>
              </w:rPr>
              <w:t xml:space="preserve">Reduce the number of power steps and change output to scrolling words i.e. Low, Medium, High.</w:t>
            </w:r>
          </w:p>
          <w:p w:rsidR="00000000" w:rsidDel="00000000" w:rsidP="00000000" w:rsidRDefault="00000000" w:rsidRPr="00000000" w14:paraId="00000062">
            <w:pPr>
              <w:widowControl w:val="0"/>
              <w:spacing w:line="240" w:lineRule="auto"/>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64">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5">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6">
            <w:pPr>
              <w:widowControl w:val="0"/>
              <w:spacing w:line="240" w:lineRule="auto"/>
              <w:rPr>
                <w:sz w:val="24"/>
                <w:szCs w:val="24"/>
              </w:rPr>
            </w:pPr>
            <w:r w:rsidDel="00000000" w:rsidR="00000000" w:rsidRPr="00000000">
              <w:rPr>
                <w:sz w:val="24"/>
                <w:szCs w:val="24"/>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Fan plenary worksheet</w:t>
            </w:r>
            <w:r w:rsidDel="00000000" w:rsidR="00000000" w:rsidRPr="00000000">
              <w:rPr>
                <w:rtl w:val="0"/>
              </w:rPr>
            </w:r>
          </w:p>
          <w:p w:rsidR="00000000" w:rsidDel="00000000" w:rsidP="00000000" w:rsidRDefault="00000000" w:rsidRPr="00000000" w14:paraId="0000006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6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testing knowledge of components and micropython.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Consider what other modifications you could make to the program, still using the fan and relay components</w:t>
            </w:r>
          </w:p>
        </w:tc>
      </w:tr>
    </w:tbl>
    <w:p w:rsidR="00000000" w:rsidDel="00000000" w:rsidP="00000000" w:rsidRDefault="00000000" w:rsidRPr="00000000" w14:paraId="0000006C">
      <w:pPr>
        <w:rPr>
          <w:sz w:val="18"/>
          <w:szCs w:val="18"/>
        </w:rPr>
      </w:pPr>
      <w:r w:rsidDel="00000000" w:rsidR="00000000" w:rsidRPr="00000000">
        <w:rPr>
          <w:rtl w:val="0"/>
        </w:rPr>
      </w:r>
    </w:p>
    <w:p w:rsidR="00000000" w:rsidDel="00000000" w:rsidP="00000000" w:rsidRDefault="00000000" w:rsidRPr="00000000" w14:paraId="0000006D">
      <w:pPr>
        <w:rPr>
          <w:sz w:val="18"/>
          <w:szCs w:val="18"/>
        </w:rPr>
      </w:pPr>
      <w:r w:rsidDel="00000000" w:rsidR="00000000" w:rsidRPr="00000000">
        <w:rPr>
          <w:rtl w:val="0"/>
        </w:rPr>
      </w:r>
    </w:p>
    <w:p w:rsidR="00000000" w:rsidDel="00000000" w:rsidP="00000000" w:rsidRDefault="00000000" w:rsidRPr="00000000" w14:paraId="0000006E">
      <w:pPr>
        <w:ind w:left="0" w:firstLine="0"/>
        <w:rPr>
          <w:sz w:val="18"/>
          <w:szCs w:val="18"/>
        </w:rPr>
      </w:pPr>
      <w:r w:rsidDel="00000000" w:rsidR="00000000" w:rsidRPr="00000000">
        <w:rPr>
          <w:sz w:val="18"/>
          <w:szCs w:val="18"/>
          <w:rtl w:val="0"/>
        </w:rPr>
        <w:t xml:space="preserve">* For more information about the difference between python and micropython (used here) access - https://github.com/micropython/micropython/wiki/Differences</w:t>
      </w:r>
    </w:p>
    <w:p w:rsidR="00000000" w:rsidDel="00000000" w:rsidP="00000000" w:rsidRDefault="00000000" w:rsidRPr="00000000" w14:paraId="0000006F">
      <w:pPr>
        <w:rPr>
          <w:sz w:val="18"/>
          <w:szCs w:val="18"/>
        </w:rPr>
      </w:pPr>
      <w:r w:rsidDel="00000000" w:rsidR="00000000" w:rsidRPr="00000000">
        <w:rPr>
          <w:rtl w:val="0"/>
        </w:rPr>
      </w:r>
    </w:p>
    <w:p w:rsidR="00000000" w:rsidDel="00000000" w:rsidP="00000000" w:rsidRDefault="00000000" w:rsidRPr="00000000" w14:paraId="00000070">
      <w:pPr>
        <w:pStyle w:val="Heading2"/>
        <w:rPr/>
      </w:pPr>
      <w:bookmarkStart w:colFirst="0" w:colLast="0" w:name="_heading=h.fwqoiv2b8xuj" w:id="12"/>
      <w:bookmarkEnd w:id="12"/>
      <w:r w:rsidDel="00000000" w:rsidR="00000000" w:rsidRPr="00000000">
        <w:rPr>
          <w:rtl w:val="0"/>
        </w:rPr>
        <w:t xml:space="preserve">The Author</w:t>
      </w:r>
    </w:p>
    <w:p w:rsidR="00000000" w:rsidDel="00000000" w:rsidP="00000000" w:rsidRDefault="00000000" w:rsidRPr="00000000" w14:paraId="00000071">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72">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190500</wp:posOffset>
            </wp:positionV>
            <wp:extent cx="1377621" cy="914826"/>
            <wp:effectExtent b="0" l="0" r="0" t="0"/>
            <wp:wrapSquare wrapText="bothSides" distB="114300" distT="114300" distL="114300" distR="11430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73">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p>
    <w:p w:rsidR="00000000" w:rsidDel="00000000" w:rsidP="00000000" w:rsidRDefault="00000000" w:rsidRPr="00000000" w14:paraId="00000074">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1924050</wp:posOffset>
            </wp:positionH>
            <wp:positionV relativeFrom="paragraph">
              <wp:posOffset>190500</wp:posOffset>
            </wp:positionV>
            <wp:extent cx="1490663" cy="883910"/>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490663" cy="883910"/>
                    </a:xfrm>
                    <a:prstGeom prst="rect"/>
                    <a:ln/>
                  </pic:spPr>
                </pic:pic>
              </a:graphicData>
            </a:graphic>
          </wp:anchor>
        </w:drawing>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sectPr>
      <w:headerReference r:id="rId9" w:type="default"/>
      <w:headerReference r:id="rId10" w:type="first"/>
      <w:footerReference r:id="rId11" w:type="default"/>
      <w:footerReference r:id="rId12"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89">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-866773</wp:posOffset>
          </wp:positionH>
          <wp:positionV relativeFrom="paragraph">
            <wp:posOffset>47625</wp:posOffset>
          </wp:positionV>
          <wp:extent cx="862013" cy="862013"/>
          <wp:effectExtent b="0" l="0" r="0" t="0"/>
          <wp:wrapSquare wrapText="bothSides" distB="19050" distT="19050" distL="19050" distR="1905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B">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7C">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7E">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7F">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80">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2">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01 - Your Biggest Fan - Lesson plan</w:t>
          </w:r>
        </w:p>
        <w:p w:rsidR="00000000" w:rsidDel="00000000" w:rsidP="00000000" w:rsidRDefault="00000000" w:rsidRPr="00000000" w14:paraId="00000084">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85">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tc>
    </w:tr>
  </w:tbl>
  <w:p w:rsidR="00000000" w:rsidDel="00000000" w:rsidP="00000000" w:rsidRDefault="00000000" w:rsidRPr="00000000" w14:paraId="00000086">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6j4ScMJTPIsD0faSvBCYzPMNzw==">AMUW2mUUqxgNjWR4dAJoNw9Z2DaUVRcPzMsaZ3e4jUIsiRxW+U/dx7dAGSBAXekz+3/DJC3Ks0sd9Elf9/KJa8wkNlvxLilLxiberpyVIG3HZ2OT9dsaMiluu5kyQitBZMSM7QoxI3HOIqWxfQDuiAWaSY3deDFKFr0D3gnNoRqXcJ6hTxOda51nafXzNYF+/cHB0aWZ16m7JgFC20XI0ZQ+FrgBmxHIyNIkzHoym2KFt2liVZ/Hr7Isb8r7aSC/o0Xzr78I9FoF63yrmEGpmwYqTQa2Tkcjt3fCAzyLV/ZmS0ZcmnAYV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